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63" w:rsidRDefault="00106963" w:rsidP="00FF5D25">
      <w:pPr>
        <w:pStyle w:val="11"/>
        <w:keepNext/>
        <w:keepLines/>
        <w:shd w:val="clear" w:color="auto" w:fill="auto"/>
        <w:spacing w:after="380"/>
        <w:ind w:right="20"/>
        <w:jc w:val="left"/>
        <w:rPr>
          <w:lang w:val="kk-KZ"/>
        </w:rPr>
      </w:pPr>
      <w:bookmarkStart w:id="0" w:name="bookmark0"/>
    </w:p>
    <w:p w:rsidR="00106963" w:rsidRDefault="00106963" w:rsidP="00FF5D25">
      <w:pPr>
        <w:pStyle w:val="11"/>
        <w:keepNext/>
        <w:keepLines/>
        <w:shd w:val="clear" w:color="auto" w:fill="auto"/>
        <w:spacing w:after="380" w:line="240" w:lineRule="exact"/>
        <w:ind w:left="2124" w:right="23" w:firstLine="708"/>
        <w:rPr>
          <w:lang w:val="kk-KZ"/>
        </w:rPr>
      </w:pPr>
      <w:r>
        <w:rPr>
          <w:lang w:val="kk-KZ"/>
        </w:rPr>
        <w:t>Ақтөбе облыстық соты төрағасының</w:t>
      </w:r>
    </w:p>
    <w:p w:rsidR="00106963" w:rsidRDefault="00106963" w:rsidP="00FF5D25">
      <w:pPr>
        <w:pStyle w:val="11"/>
        <w:keepNext/>
        <w:keepLines/>
        <w:shd w:val="clear" w:color="auto" w:fill="auto"/>
        <w:spacing w:after="380" w:line="240" w:lineRule="exact"/>
        <w:ind w:right="23"/>
        <w:jc w:val="left"/>
        <w:rPr>
          <w:lang w:val="kk-KZ"/>
        </w:rPr>
      </w:pPr>
      <w:r>
        <w:rPr>
          <w:lang w:val="kk-KZ"/>
        </w:rPr>
        <w:t xml:space="preserve">                                                           2013 жылғы 06 ақпанындағы </w:t>
      </w:r>
      <w:r w:rsidRPr="00FF5D25">
        <w:rPr>
          <w:lang w:val="kk-KZ"/>
        </w:rPr>
        <w:t xml:space="preserve">№ 19 </w:t>
      </w:r>
      <w:r>
        <w:rPr>
          <w:lang w:val="kk-KZ"/>
        </w:rPr>
        <w:t>өкімімен</w:t>
      </w:r>
    </w:p>
    <w:p w:rsidR="00106963" w:rsidRDefault="00106963" w:rsidP="00FF5D25">
      <w:pPr>
        <w:pStyle w:val="11"/>
        <w:keepNext/>
        <w:keepLines/>
        <w:shd w:val="clear" w:color="auto" w:fill="auto"/>
        <w:spacing w:after="380" w:line="240" w:lineRule="exact"/>
        <w:ind w:right="23"/>
        <w:jc w:val="left"/>
        <w:rPr>
          <w:lang w:val="kk-KZ"/>
        </w:rPr>
      </w:pPr>
      <w:r>
        <w:rPr>
          <w:lang w:val="kk-KZ"/>
        </w:rPr>
        <w:t xml:space="preserve">                                                            </w:t>
      </w:r>
      <w:r w:rsidR="00FF5D25">
        <w:rPr>
          <w:lang w:val="kk-KZ"/>
        </w:rPr>
        <w:t xml:space="preserve">                   </w:t>
      </w:r>
      <w:r>
        <w:rPr>
          <w:lang w:val="kk-KZ"/>
        </w:rPr>
        <w:t>БЕКІТІЛГЕН</w:t>
      </w:r>
    </w:p>
    <w:p w:rsidR="00FF5D25" w:rsidRPr="00106963" w:rsidRDefault="00FF5D25" w:rsidP="00FF5D25">
      <w:pPr>
        <w:pStyle w:val="11"/>
        <w:keepNext/>
        <w:keepLines/>
        <w:shd w:val="clear" w:color="auto" w:fill="auto"/>
        <w:spacing w:after="380" w:line="240" w:lineRule="exact"/>
        <w:ind w:right="23"/>
        <w:jc w:val="left"/>
        <w:rPr>
          <w:lang w:val="kk-KZ"/>
        </w:rPr>
      </w:pPr>
    </w:p>
    <w:p w:rsidR="00B032BB" w:rsidRPr="00106963" w:rsidRDefault="00E671B3" w:rsidP="00FF5D25">
      <w:pPr>
        <w:pStyle w:val="11"/>
        <w:keepNext/>
        <w:keepLines/>
        <w:shd w:val="clear" w:color="auto" w:fill="auto"/>
        <w:spacing w:after="380"/>
        <w:ind w:right="20"/>
        <w:rPr>
          <w:lang w:val="kk-KZ"/>
        </w:rPr>
      </w:pPr>
      <w:r w:rsidRPr="00106963">
        <w:rPr>
          <w:lang w:val="kk-KZ"/>
        </w:rPr>
        <w:t>Ақтөбе облыстық сотының оқу орталығы туралы ЕРЕЖЕ</w:t>
      </w:r>
      <w:bookmarkEnd w:id="0"/>
    </w:p>
    <w:p w:rsidR="00B032BB" w:rsidRDefault="00E671B3">
      <w:pPr>
        <w:pStyle w:val="11"/>
        <w:keepNext/>
        <w:keepLines/>
        <w:shd w:val="clear" w:color="auto" w:fill="auto"/>
        <w:spacing w:after="327" w:line="270" w:lineRule="exact"/>
        <w:ind w:right="20"/>
      </w:pPr>
      <w:bookmarkStart w:id="1" w:name="bookmark1"/>
      <w:r>
        <w:t>1. Жалпы ереже</w:t>
      </w:r>
      <w:bookmarkEnd w:id="1"/>
    </w:p>
    <w:p w:rsidR="00B032BB" w:rsidRDefault="00E671B3">
      <w:pPr>
        <w:pStyle w:val="21"/>
        <w:shd w:val="clear" w:color="auto" w:fill="auto"/>
        <w:spacing w:line="370" w:lineRule="exact"/>
        <w:ind w:left="20" w:right="20" w:firstLine="860"/>
      </w:pPr>
      <w:r>
        <w:t xml:space="preserve">І.Ақтөбе облыстық сотының оқу орталығы туралы осы ереже (бұдан </w:t>
      </w:r>
      <w:r w:rsidR="00B4152C">
        <w:rPr>
          <w:lang w:val="kk-KZ"/>
        </w:rPr>
        <w:t>ә</w:t>
      </w:r>
      <w:r>
        <w:t>р</w:t>
      </w:r>
      <w:r w:rsidR="00B4152C">
        <w:t>і - ереже) оның мәртебесін, нег</w:t>
      </w:r>
      <w:r w:rsidR="00B4152C">
        <w:rPr>
          <w:lang w:val="kk-KZ"/>
        </w:rPr>
        <w:t>і</w:t>
      </w:r>
      <w:r>
        <w:t>згі міндеттерін, функциялары мен өкілеттіктерін анық</w:t>
      </w:r>
      <w:r w:rsidR="00B4152C">
        <w:t>тайды, олардың ұйымдастылуына ж</w:t>
      </w:r>
      <w:r w:rsidR="00B4152C">
        <w:rPr>
          <w:lang w:val="kk-KZ"/>
        </w:rPr>
        <w:t>ә</w:t>
      </w:r>
      <w:r>
        <w:t>не қызметіне біріңғай талаптарды белгілейді.</w:t>
      </w:r>
    </w:p>
    <w:p w:rsidR="00B032BB" w:rsidRDefault="00E671B3">
      <w:pPr>
        <w:pStyle w:val="21"/>
        <w:shd w:val="clear" w:color="auto" w:fill="auto"/>
        <w:spacing w:after="380" w:line="370" w:lineRule="exact"/>
        <w:ind w:left="20" w:right="20" w:firstLine="860"/>
      </w:pPr>
      <w:r>
        <w:t xml:space="preserve">2 Ақтөбе облыстық сотының оқу орталығы өз қызметінде «Қазақстан Республикасының сот жүйесі мен судьяларының мәртебесі туралы» Қазақстан Республикасының 2000 </w:t>
      </w:r>
      <w:r w:rsidR="00B4152C">
        <w:t>жылғы 25 желтоқсандағы Конституциялық заңын ж</w:t>
      </w:r>
      <w:r w:rsidR="00B4152C">
        <w:rPr>
          <w:lang w:val="kk-KZ"/>
        </w:rPr>
        <w:t>ә</w:t>
      </w:r>
      <w:r>
        <w:t>не сот оқуы саласындағы басқа да актілерді басшылыққа алады.</w:t>
      </w:r>
    </w:p>
    <w:p w:rsidR="00B032BB" w:rsidRDefault="00E671B3">
      <w:pPr>
        <w:pStyle w:val="11"/>
        <w:keepNext/>
        <w:keepLines/>
        <w:shd w:val="clear" w:color="auto" w:fill="auto"/>
        <w:spacing w:after="336" w:line="270" w:lineRule="exact"/>
        <w:ind w:right="20"/>
      </w:pPr>
      <w:bookmarkStart w:id="2" w:name="bookmark2"/>
      <w:r>
        <w:t>2. Облыстық соттың оқу орталығының міндеттері мен функциялары</w:t>
      </w:r>
      <w:bookmarkEnd w:id="2"/>
    </w:p>
    <w:p w:rsidR="00B032BB" w:rsidRDefault="00E671B3">
      <w:pPr>
        <w:pStyle w:val="21"/>
        <w:numPr>
          <w:ilvl w:val="0"/>
          <w:numId w:val="1"/>
        </w:numPr>
        <w:shd w:val="clear" w:color="auto" w:fill="auto"/>
        <w:tabs>
          <w:tab w:val="left" w:pos="1302"/>
        </w:tabs>
        <w:spacing w:line="365" w:lineRule="exact"/>
        <w:ind w:left="20" w:right="20" w:firstLine="860"/>
      </w:pPr>
      <w:r>
        <w:t>Облыстық соттың оқу орталығының негізгі міндеттері болып мыналар табылады:</w:t>
      </w:r>
    </w:p>
    <w:p w:rsidR="00B032BB" w:rsidRDefault="00E671B3">
      <w:pPr>
        <w:pStyle w:val="21"/>
        <w:numPr>
          <w:ilvl w:val="1"/>
          <w:numId w:val="1"/>
        </w:numPr>
        <w:shd w:val="clear" w:color="auto" w:fill="auto"/>
        <w:tabs>
          <w:tab w:val="left" w:pos="1369"/>
        </w:tabs>
        <w:spacing w:line="365" w:lineRule="exact"/>
        <w:ind w:left="20" w:right="20" w:firstLine="860"/>
      </w:pPr>
      <w:r>
        <w:t>сот төрелегін жүзеге асырудың сапасын жақсарту мақсатында судьяларды жэне сот</w:t>
      </w:r>
      <w:r w:rsidR="00B4152C">
        <w:t xml:space="preserve"> жүйесіндегІ қызметкерлерді үзд</w:t>
      </w:r>
      <w:r w:rsidR="00B4152C">
        <w:rPr>
          <w:lang w:val="kk-KZ"/>
        </w:rPr>
        <w:t>і</w:t>
      </w:r>
      <w:r>
        <w:t>ксіз сот оқуымен қамтамасыз ету;</w:t>
      </w:r>
    </w:p>
    <w:p w:rsidR="00B032BB" w:rsidRDefault="00E671B3">
      <w:pPr>
        <w:pStyle w:val="21"/>
        <w:numPr>
          <w:ilvl w:val="1"/>
          <w:numId w:val="1"/>
        </w:numPr>
        <w:shd w:val="clear" w:color="auto" w:fill="auto"/>
        <w:tabs>
          <w:tab w:val="left" w:pos="1364"/>
        </w:tabs>
        <w:spacing w:line="365" w:lineRule="exact"/>
        <w:ind w:left="20" w:right="20" w:firstLine="860"/>
      </w:pPr>
      <w:r>
        <w:t>халықаралық стандарттарды е</w:t>
      </w:r>
      <w:r w:rsidR="00B4152C">
        <w:t xml:space="preserve">скере отырып, сот жүйесін одан </w:t>
      </w:r>
      <w:r w:rsidR="00B4152C">
        <w:rPr>
          <w:lang w:val="kk-KZ"/>
        </w:rPr>
        <w:t>ә</w:t>
      </w:r>
      <w:r w:rsidR="00B4152C">
        <w:t>рі жетілдіруге ж</w:t>
      </w:r>
      <w:r w:rsidR="00B4152C">
        <w:rPr>
          <w:lang w:val="kk-KZ"/>
        </w:rPr>
        <w:t>ә</w:t>
      </w:r>
      <w:r>
        <w:t>рдемдесу;</w:t>
      </w:r>
    </w:p>
    <w:p w:rsidR="00B032BB" w:rsidRDefault="00B4152C">
      <w:pPr>
        <w:pStyle w:val="21"/>
        <w:numPr>
          <w:ilvl w:val="1"/>
          <w:numId w:val="1"/>
        </w:numPr>
        <w:shd w:val="clear" w:color="auto" w:fill="auto"/>
        <w:tabs>
          <w:tab w:val="left" w:pos="1364"/>
        </w:tabs>
        <w:spacing w:line="365" w:lineRule="exact"/>
        <w:ind w:left="20" w:right="20" w:firstLine="860"/>
      </w:pPr>
      <w:r>
        <w:t>заң ғылымы, білім беру ж</w:t>
      </w:r>
      <w:r>
        <w:rPr>
          <w:lang w:val="kk-KZ"/>
        </w:rPr>
        <w:t>ә</w:t>
      </w:r>
      <w:r w:rsidR="00E671B3">
        <w:t>не сот практикасы арасындағы байланыстарды нығайтуға жәрдемдесу.</w:t>
      </w:r>
    </w:p>
    <w:p w:rsidR="00B032BB" w:rsidRDefault="00E671B3">
      <w:pPr>
        <w:pStyle w:val="21"/>
        <w:numPr>
          <w:ilvl w:val="0"/>
          <w:numId w:val="1"/>
        </w:numPr>
        <w:shd w:val="clear" w:color="auto" w:fill="auto"/>
        <w:tabs>
          <w:tab w:val="left" w:pos="1369"/>
        </w:tabs>
        <w:spacing w:line="365" w:lineRule="exact"/>
        <w:ind w:left="20" w:right="20" w:firstLine="860"/>
      </w:pPr>
      <w:r>
        <w:t>Облыстық соттың оқу орталығының негізгі функциялары болып мыналар табылады:</w:t>
      </w:r>
    </w:p>
    <w:p w:rsidR="00B032BB" w:rsidRDefault="00E671B3">
      <w:pPr>
        <w:pStyle w:val="21"/>
        <w:shd w:val="clear" w:color="auto" w:fill="auto"/>
        <w:spacing w:line="365" w:lineRule="exact"/>
        <w:ind w:left="20" w:right="20" w:firstLine="860"/>
      </w:pPr>
      <w:r>
        <w:t>1) 2012 -2016 жылдарға арналға</w:t>
      </w:r>
      <w:r w:rsidR="00B4152C">
        <w:t xml:space="preserve">н сот оқуы стратегиясын (бұдан </w:t>
      </w:r>
      <w:r w:rsidR="00B4152C">
        <w:rPr>
          <w:lang w:val="kk-KZ"/>
        </w:rPr>
        <w:t>ә</w:t>
      </w:r>
      <w:r>
        <w:t>рі - Сот оқуы стратегиясы) іске асыру жөніндегі жыл сайынғы жұмыс жоспарлар әзірлеу;</w:t>
      </w:r>
      <w:r>
        <w:br w:type="page"/>
      </w:r>
    </w:p>
    <w:p w:rsidR="00B032BB" w:rsidRDefault="00E671B3">
      <w:pPr>
        <w:pStyle w:val="21"/>
        <w:numPr>
          <w:ilvl w:val="0"/>
          <w:numId w:val="2"/>
        </w:numPr>
        <w:shd w:val="clear" w:color="auto" w:fill="auto"/>
        <w:tabs>
          <w:tab w:val="left" w:pos="1379"/>
        </w:tabs>
        <w:spacing w:line="365" w:lineRule="exact"/>
        <w:ind w:left="20" w:firstLine="860"/>
      </w:pPr>
      <w:r>
        <w:lastRenderedPageBreak/>
        <w:t>судьялар мен сот жүйесі қызметкерлерінің оқуға қажеттілігін</w:t>
      </w:r>
    </w:p>
    <w:p w:rsidR="00B032BB" w:rsidRDefault="00E671B3">
      <w:pPr>
        <w:pStyle w:val="21"/>
        <w:shd w:val="clear" w:color="auto" w:fill="auto"/>
        <w:spacing w:line="365" w:lineRule="exact"/>
        <w:ind w:left="20"/>
        <w:jc w:val="left"/>
      </w:pPr>
      <w:r>
        <w:t>талдау;</w:t>
      </w:r>
    </w:p>
    <w:p w:rsidR="00B032BB" w:rsidRDefault="00E671B3">
      <w:pPr>
        <w:pStyle w:val="21"/>
        <w:numPr>
          <w:ilvl w:val="0"/>
          <w:numId w:val="2"/>
        </w:numPr>
        <w:shd w:val="clear" w:color="auto" w:fill="auto"/>
        <w:tabs>
          <w:tab w:val="left" w:pos="1369"/>
        </w:tabs>
        <w:spacing w:line="365" w:lineRule="exact"/>
        <w:ind w:left="20" w:right="20" w:firstLine="860"/>
      </w:pPr>
      <w:r>
        <w:t xml:space="preserve">судьялардың қажеттіліктеріне </w:t>
      </w:r>
      <w:r w:rsidR="00B4152C">
        <w:t>с</w:t>
      </w:r>
      <w:r w:rsidR="00B4152C">
        <w:rPr>
          <w:lang w:val="kk-KZ"/>
        </w:rPr>
        <w:t>ә</w:t>
      </w:r>
      <w:r>
        <w:t>йкес олардың республикалық ж</w:t>
      </w:r>
      <w:r w:rsidR="00B4152C">
        <w:rPr>
          <w:lang w:val="kk-KZ"/>
        </w:rPr>
        <w:t>ә</w:t>
      </w:r>
      <w:r w:rsidR="00B4152C">
        <w:t xml:space="preserve">не </w:t>
      </w:r>
      <w:r w:rsidR="00B4152C">
        <w:rPr>
          <w:lang w:val="kk-KZ"/>
        </w:rPr>
        <w:t>ө</w:t>
      </w:r>
      <w:r>
        <w:t>ңірлік деңгейдегі оқыту іс-шараларына қатысуын қамтамасыз ету;</w:t>
      </w:r>
    </w:p>
    <w:p w:rsidR="00B032BB" w:rsidRDefault="00E671B3">
      <w:pPr>
        <w:pStyle w:val="21"/>
        <w:numPr>
          <w:ilvl w:val="0"/>
          <w:numId w:val="2"/>
        </w:numPr>
        <w:shd w:val="clear" w:color="auto" w:fill="auto"/>
        <w:tabs>
          <w:tab w:val="left" w:pos="1369"/>
        </w:tabs>
        <w:spacing w:line="365" w:lineRule="exact"/>
        <w:ind w:left="20" w:right="20" w:firstLine="860"/>
      </w:pPr>
      <w:r>
        <w:t>аудандық, облыстық жэне оган теңестірілг</w:t>
      </w:r>
      <w:r w:rsidR="00B4152C">
        <w:t>ен соттар судьяларының жоғары т</w:t>
      </w:r>
      <w:r w:rsidR="00B4152C">
        <w:rPr>
          <w:lang w:val="kk-KZ"/>
        </w:rPr>
        <w:t>ұ</w:t>
      </w:r>
      <w:r w:rsidR="00B4152C">
        <w:t xml:space="preserve">рған соттарда тағылымдамадан </w:t>
      </w:r>
      <w:r w:rsidR="00B4152C">
        <w:rPr>
          <w:lang w:val="kk-KZ"/>
        </w:rPr>
        <w:t>ө</w:t>
      </w:r>
      <w:r w:rsidR="00B4152C">
        <w:t>туге ж</w:t>
      </w:r>
      <w:r w:rsidR="00B4152C">
        <w:rPr>
          <w:lang w:val="kk-KZ"/>
        </w:rPr>
        <w:t>ә</w:t>
      </w:r>
      <w:r>
        <w:t>не Қазақстан Республикасы Президентінің жанындағы Мемлекеттік басқару академиясының Сот төрел</w:t>
      </w:r>
      <w:r w:rsidR="00B4152C">
        <w:rPr>
          <w:lang w:val="kk-KZ"/>
        </w:rPr>
        <w:t>і</w:t>
      </w:r>
      <w:r w:rsidR="00B4152C">
        <w:t xml:space="preserve">гі институтында (бұдан </w:t>
      </w:r>
      <w:r w:rsidR="00B4152C">
        <w:rPr>
          <w:lang w:val="kk-KZ"/>
        </w:rPr>
        <w:t>ә</w:t>
      </w:r>
      <w:r>
        <w:t>рі - Сот төрелігі институті) біліктілікті арттыру курстарында оқуға қажеттілікті зерттеу;</w:t>
      </w:r>
    </w:p>
    <w:p w:rsidR="00B032BB" w:rsidRDefault="00E671B3">
      <w:pPr>
        <w:pStyle w:val="21"/>
        <w:numPr>
          <w:ilvl w:val="0"/>
          <w:numId w:val="2"/>
        </w:numPr>
        <w:shd w:val="clear" w:color="auto" w:fill="auto"/>
        <w:tabs>
          <w:tab w:val="left" w:pos="1374"/>
        </w:tabs>
        <w:spacing w:line="365" w:lineRule="exact"/>
        <w:ind w:left="20" w:right="20" w:firstLine="860"/>
      </w:pPr>
      <w:r>
        <w:t>судьяның тағылымдамаға дейінгі ж</w:t>
      </w:r>
      <w:r w:rsidR="00B4152C">
        <w:rPr>
          <w:lang w:val="kk-KZ"/>
        </w:rPr>
        <w:t>ә</w:t>
      </w:r>
      <w:r>
        <w:t>не тағ</w:t>
      </w:r>
      <w:r w:rsidR="00B4152C">
        <w:t>ылымдамадан кейінгі кезеңдегі ж</w:t>
      </w:r>
      <w:r w:rsidR="00B4152C">
        <w:rPr>
          <w:lang w:val="kk-KZ"/>
        </w:rPr>
        <w:t>ұ</w:t>
      </w:r>
      <w:r>
        <w:t>мысын салыстырмалы талдау арқылы, оның нәтижелерін жыл қортындылары бойынша кеңестерде талқылап, тағылымдамалардың н</w:t>
      </w:r>
      <w:r w:rsidR="00B4152C">
        <w:rPr>
          <w:lang w:val="kk-KZ"/>
        </w:rPr>
        <w:t>ә</w:t>
      </w:r>
      <w:r>
        <w:t>тижелілігіне мониторингті жүзеге асыру;</w:t>
      </w:r>
    </w:p>
    <w:p w:rsidR="00B032BB" w:rsidRDefault="00E671B3">
      <w:pPr>
        <w:pStyle w:val="21"/>
        <w:numPr>
          <w:ilvl w:val="0"/>
          <w:numId w:val="2"/>
        </w:numPr>
        <w:shd w:val="clear" w:color="auto" w:fill="auto"/>
        <w:tabs>
          <w:tab w:val="left" w:pos="1302"/>
        </w:tabs>
        <w:spacing w:line="365" w:lineRule="exact"/>
        <w:ind w:left="20" w:right="20" w:firstLine="860"/>
      </w:pPr>
      <w:r>
        <w:t>Сот төрелігі институтында біліктілікті арттыру курстары бойынша оқудан өткен судьялардың оқуға дейінгі жэне оқудан кейінгі жіберілген қателіктерінің себептерін анықтай отырып, сот актілерінің сапасы туралы деректерге салыстырмалы талдау жасау;</w:t>
      </w:r>
    </w:p>
    <w:p w:rsidR="00B032BB" w:rsidRDefault="00E671B3">
      <w:pPr>
        <w:pStyle w:val="21"/>
        <w:numPr>
          <w:ilvl w:val="0"/>
          <w:numId w:val="2"/>
        </w:numPr>
        <w:shd w:val="clear" w:color="auto" w:fill="auto"/>
        <w:tabs>
          <w:tab w:val="left" w:pos="1374"/>
        </w:tabs>
        <w:spacing w:line="365" w:lineRule="exact"/>
        <w:ind w:left="20" w:right="20" w:firstLine="860"/>
      </w:pPr>
      <w:r>
        <w:t>судьялар мен сот жүйесі қызметк</w:t>
      </w:r>
      <w:r w:rsidR="001D3596">
        <w:t>ерлерінің қашықтықтан оқыту тех</w:t>
      </w:r>
      <w:r w:rsidR="001D3596">
        <w:rPr>
          <w:lang w:val="kk-KZ"/>
        </w:rPr>
        <w:t>н</w:t>
      </w:r>
      <w:r>
        <w:t>ологиясының бағдарламаларына қол жеткізуін қамтамасыз ету;</w:t>
      </w:r>
    </w:p>
    <w:p w:rsidR="00B032BB" w:rsidRDefault="00E671B3">
      <w:pPr>
        <w:pStyle w:val="21"/>
        <w:numPr>
          <w:ilvl w:val="0"/>
          <w:numId w:val="2"/>
        </w:numPr>
        <w:shd w:val="clear" w:color="auto" w:fill="auto"/>
        <w:tabs>
          <w:tab w:val="left" w:pos="1306"/>
        </w:tabs>
        <w:spacing w:line="365" w:lineRule="exact"/>
        <w:ind w:left="20" w:right="20" w:firstLine="860"/>
      </w:pPr>
      <w:r>
        <w:t>судьялар тарапынан, соның ішінде өзгертілген жэне күшін жойған сот актілері бар судьялар тарапынан қашықтықта</w:t>
      </w:r>
      <w:r w:rsidR="001D3596">
        <w:t>н оқыту технологиясының тиімділ</w:t>
      </w:r>
      <w:r w:rsidR="001D3596">
        <w:rPr>
          <w:lang w:val="kk-KZ"/>
        </w:rPr>
        <w:t>і</w:t>
      </w:r>
      <w:r>
        <w:t>гіне баға беруді жүзеге асыру;</w:t>
      </w:r>
    </w:p>
    <w:p w:rsidR="00B032BB" w:rsidRDefault="00E671B3">
      <w:pPr>
        <w:pStyle w:val="21"/>
        <w:numPr>
          <w:ilvl w:val="0"/>
          <w:numId w:val="2"/>
        </w:numPr>
        <w:shd w:val="clear" w:color="auto" w:fill="auto"/>
        <w:tabs>
          <w:tab w:val="left" w:pos="1374"/>
        </w:tabs>
        <w:spacing w:line="365" w:lineRule="exact"/>
        <w:ind w:left="20" w:right="20" w:firstLine="860"/>
      </w:pPr>
      <w:r>
        <w:t xml:space="preserve">оқу </w:t>
      </w:r>
      <w:r w:rsidR="001D3596">
        <w:t>іс-шараларын тиімді меңгеруге ж</w:t>
      </w:r>
      <w:r w:rsidR="001D3596">
        <w:rPr>
          <w:lang w:val="kk-KZ"/>
        </w:rPr>
        <w:t>ә</w:t>
      </w:r>
      <w:r>
        <w:t>не іске асыруға ықпал ететін оқу-әдістемелік материалдарм</w:t>
      </w:r>
      <w:r w:rsidR="001D3596">
        <w:t>ен (қағаз ж</w:t>
      </w:r>
      <w:r w:rsidR="001D3596">
        <w:rPr>
          <w:lang w:val="kk-KZ"/>
        </w:rPr>
        <w:t>ә</w:t>
      </w:r>
      <w:r w:rsidR="001D3596">
        <w:t>не электронды н</w:t>
      </w:r>
      <w:r w:rsidR="001D3596">
        <w:rPr>
          <w:lang w:val="kk-KZ"/>
        </w:rPr>
        <w:t>ұ</w:t>
      </w:r>
      <w:r>
        <w:t>сқаларда) оқып- үйренушілерді қамтамасыз ету;</w:t>
      </w:r>
    </w:p>
    <w:p w:rsidR="00B032BB" w:rsidRDefault="00E671B3">
      <w:pPr>
        <w:pStyle w:val="21"/>
        <w:numPr>
          <w:ilvl w:val="0"/>
          <w:numId w:val="2"/>
        </w:numPr>
        <w:shd w:val="clear" w:color="auto" w:fill="auto"/>
        <w:tabs>
          <w:tab w:val="left" w:pos="1364"/>
        </w:tabs>
        <w:spacing w:line="365" w:lineRule="exact"/>
        <w:ind w:left="20" w:right="20" w:firstLine="860"/>
      </w:pPr>
      <w:r>
        <w:t>тәлім</w:t>
      </w:r>
      <w:r w:rsidR="001D3596">
        <w:t xml:space="preserve">герлік бағдарламасының жүмысын </w:t>
      </w:r>
      <w:r w:rsidR="001D3596">
        <w:rPr>
          <w:lang w:val="kk-KZ"/>
        </w:rPr>
        <w:t>ұ</w:t>
      </w:r>
      <w:r>
        <w:t>йымдастыруды үйлестіру ж</w:t>
      </w:r>
      <w:r w:rsidR="001D3596">
        <w:rPr>
          <w:lang w:val="kk-KZ"/>
        </w:rPr>
        <w:t>ә</w:t>
      </w:r>
      <w:r w:rsidR="001D3596">
        <w:t>не оған әдістемел</w:t>
      </w:r>
      <w:r w:rsidR="001D3596">
        <w:rPr>
          <w:lang w:val="kk-KZ"/>
        </w:rPr>
        <w:t>і</w:t>
      </w:r>
      <w:r>
        <w:t>к көмек көрсету;</w:t>
      </w:r>
    </w:p>
    <w:p w:rsidR="00B032BB" w:rsidRDefault="001D3596">
      <w:pPr>
        <w:pStyle w:val="21"/>
        <w:numPr>
          <w:ilvl w:val="0"/>
          <w:numId w:val="2"/>
        </w:numPr>
        <w:shd w:val="clear" w:color="auto" w:fill="auto"/>
        <w:tabs>
          <w:tab w:val="left" w:pos="1302"/>
        </w:tabs>
        <w:spacing w:line="365" w:lineRule="exact"/>
        <w:ind w:left="20" w:right="20" w:firstLine="860"/>
      </w:pPr>
      <w:r>
        <w:t>ж</w:t>
      </w:r>
      <w:r>
        <w:rPr>
          <w:lang w:val="kk-KZ"/>
        </w:rPr>
        <w:t>ұ</w:t>
      </w:r>
      <w:r w:rsidR="00E671B3">
        <w:t>мыс нәтижелерін талдап, тәлімгер мен жас судьяның есебі арқылы тәлімгерлік бағдарламасының тиімділігін бағалау;</w:t>
      </w:r>
    </w:p>
    <w:p w:rsidR="00B032BB" w:rsidRDefault="00E671B3">
      <w:pPr>
        <w:pStyle w:val="21"/>
        <w:numPr>
          <w:ilvl w:val="0"/>
          <w:numId w:val="2"/>
        </w:numPr>
        <w:shd w:val="clear" w:color="auto" w:fill="auto"/>
        <w:tabs>
          <w:tab w:val="left" w:pos="2655"/>
        </w:tabs>
        <w:spacing w:line="365" w:lineRule="exact"/>
        <w:ind w:left="20" w:right="20" w:firstLine="860"/>
      </w:pPr>
      <w:r>
        <w:t>өздігінен</w:t>
      </w:r>
      <w:r>
        <w:tab/>
        <w:t>оқу, жеке жоспар жасау мәселелер</w:t>
      </w:r>
      <w:r w:rsidR="001D3596">
        <w:rPr>
          <w:lang w:val="kk-KZ"/>
        </w:rPr>
        <w:t>і</w:t>
      </w:r>
      <w:r w:rsidR="001D3596">
        <w:t xml:space="preserve">нде судьяларға </w:t>
      </w:r>
      <w:r w:rsidR="001D3596">
        <w:rPr>
          <w:lang w:val="kk-KZ"/>
        </w:rPr>
        <w:t>ә</w:t>
      </w:r>
      <w:r>
        <w:t>дістемелік көмек көрсету ж</w:t>
      </w:r>
      <w:r w:rsidR="001D3596">
        <w:rPr>
          <w:lang w:val="kk-KZ"/>
        </w:rPr>
        <w:t>ә</w:t>
      </w:r>
      <w:r>
        <w:t>не тақырып бойынша материалдар беру;</w:t>
      </w:r>
    </w:p>
    <w:p w:rsidR="00B032BB" w:rsidRDefault="00E671B3">
      <w:pPr>
        <w:pStyle w:val="21"/>
        <w:numPr>
          <w:ilvl w:val="0"/>
          <w:numId w:val="2"/>
        </w:numPr>
        <w:shd w:val="clear" w:color="auto" w:fill="auto"/>
        <w:tabs>
          <w:tab w:val="left" w:pos="1374"/>
        </w:tabs>
        <w:spacing w:line="365" w:lineRule="exact"/>
        <w:ind w:left="20" w:right="20" w:firstLine="860"/>
      </w:pPr>
      <w:r>
        <w:t>сот жүйесін дамыту м</w:t>
      </w:r>
      <w:r w:rsidR="00A64729">
        <w:rPr>
          <w:lang w:val="kk-KZ"/>
        </w:rPr>
        <w:t>ә</w:t>
      </w:r>
      <w:r>
        <w:t>селесі жөнінде семинарлар,</w:t>
      </w:r>
      <w:r w:rsidR="00A64729">
        <w:t xml:space="preserve"> дөңгелек үстелдер, тренингтер </w:t>
      </w:r>
      <w:r w:rsidR="00A64729">
        <w:rPr>
          <w:lang w:val="kk-KZ"/>
        </w:rPr>
        <w:t>ұ</w:t>
      </w:r>
      <w:r>
        <w:t>йымдастыру жэне өткізу;</w:t>
      </w:r>
    </w:p>
    <w:p w:rsidR="00B032BB" w:rsidRDefault="00E671B3">
      <w:pPr>
        <w:pStyle w:val="21"/>
        <w:numPr>
          <w:ilvl w:val="0"/>
          <w:numId w:val="2"/>
        </w:numPr>
        <w:shd w:val="clear" w:color="auto" w:fill="auto"/>
        <w:tabs>
          <w:tab w:val="left" w:pos="1306"/>
        </w:tabs>
        <w:spacing w:line="365" w:lineRule="exact"/>
        <w:ind w:left="20" w:right="20" w:firstLine="860"/>
      </w:pPr>
      <w:r>
        <w:t>судьяларға кәмек ретінде семинарлардың материалдары бойынш</w:t>
      </w:r>
      <w:r w:rsidR="00A64729">
        <w:t>а жинақтар, оқыту-әдістемелік қ</w:t>
      </w:r>
      <w:r w:rsidR="00A64729">
        <w:rPr>
          <w:lang w:val="kk-KZ"/>
        </w:rPr>
        <w:t>ұ</w:t>
      </w:r>
      <w:r>
        <w:t>ралдар, брошюралар, буклеттер шығаруды жүзеге асыру;</w:t>
      </w:r>
    </w:p>
    <w:p w:rsidR="00B032BB" w:rsidRDefault="00E671B3">
      <w:pPr>
        <w:pStyle w:val="21"/>
        <w:numPr>
          <w:ilvl w:val="0"/>
          <w:numId w:val="2"/>
        </w:numPr>
        <w:shd w:val="clear" w:color="auto" w:fill="auto"/>
        <w:tabs>
          <w:tab w:val="left" w:pos="1283"/>
        </w:tabs>
        <w:spacing w:line="365" w:lineRule="exact"/>
        <w:ind w:left="20" w:firstLine="860"/>
        <w:sectPr w:rsidR="00B032BB" w:rsidSect="00FF5D25">
          <w:type w:val="continuous"/>
          <w:pgSz w:w="11905" w:h="16837"/>
          <w:pgMar w:top="1084" w:right="565" w:bottom="1084" w:left="1701" w:header="0" w:footer="3" w:gutter="0"/>
          <w:cols w:space="720"/>
          <w:noEndnote/>
          <w:docGrid w:linePitch="360"/>
        </w:sectPr>
      </w:pPr>
      <w:r>
        <w:t>судьялардың біліктіл</w:t>
      </w:r>
      <w:r w:rsidR="00A64729">
        <w:rPr>
          <w:lang w:val="kk-KZ"/>
        </w:rPr>
        <w:t>і</w:t>
      </w:r>
      <w:r w:rsidR="00A64729">
        <w:t>г</w:t>
      </w:r>
      <w:r w:rsidR="00A64729">
        <w:rPr>
          <w:lang w:val="kk-KZ"/>
        </w:rPr>
        <w:t>і</w:t>
      </w:r>
      <w:r>
        <w:t>н арттыруға бағытталған өзге де функциялар.</w:t>
      </w:r>
    </w:p>
    <w:p w:rsidR="00B032BB" w:rsidRDefault="00E671B3">
      <w:pPr>
        <w:pStyle w:val="11"/>
        <w:keepNext/>
        <w:keepLines/>
        <w:shd w:val="clear" w:color="auto" w:fill="auto"/>
        <w:spacing w:after="0" w:line="365" w:lineRule="exact"/>
        <w:ind w:left="800"/>
        <w:jc w:val="left"/>
      </w:pPr>
      <w:bookmarkStart w:id="3" w:name="bookmark3"/>
      <w:r>
        <w:lastRenderedPageBreak/>
        <w:t>3. Оқу процесін ұйымдастыру</w:t>
      </w:r>
      <w:bookmarkEnd w:id="3"/>
    </w:p>
    <w:p w:rsidR="00B032BB" w:rsidRDefault="00E671B3">
      <w:pPr>
        <w:pStyle w:val="21"/>
        <w:numPr>
          <w:ilvl w:val="1"/>
          <w:numId w:val="2"/>
        </w:numPr>
        <w:shd w:val="clear" w:color="auto" w:fill="auto"/>
        <w:tabs>
          <w:tab w:val="left" w:pos="346"/>
        </w:tabs>
        <w:spacing w:line="365" w:lineRule="exact"/>
        <w:ind w:left="20" w:right="20"/>
      </w:pPr>
      <w:r>
        <w:t>Облыстық соттың оқу орталығы жүргізетін оқу іс-шаралары судьялар мен сот жүйесіндегі қызметкерлердің кәсіби ж</w:t>
      </w:r>
      <w:r w:rsidR="00C32555">
        <w:rPr>
          <w:lang w:val="kk-KZ"/>
        </w:rPr>
        <w:t>ә</w:t>
      </w:r>
      <w:r>
        <w:t>не практикалық білім алуына бағытталады.</w:t>
      </w:r>
    </w:p>
    <w:p w:rsidR="00B032BB" w:rsidRDefault="00E671B3">
      <w:pPr>
        <w:pStyle w:val="21"/>
        <w:numPr>
          <w:ilvl w:val="1"/>
          <w:numId w:val="2"/>
        </w:numPr>
        <w:shd w:val="clear" w:color="auto" w:fill="auto"/>
        <w:tabs>
          <w:tab w:val="left" w:pos="447"/>
        </w:tabs>
        <w:spacing w:line="365" w:lineRule="exact"/>
        <w:ind w:left="20" w:right="20"/>
      </w:pPr>
      <w:r>
        <w:t>Облыстық соттың оқу орталығы оқытудың басымды нысандары мен әдістерін анықтайды, оқыту іс-шараларын іске асыру үшін қажетті жағдайлар жасайды.</w:t>
      </w:r>
    </w:p>
    <w:p w:rsidR="00B032BB" w:rsidRDefault="00C32555">
      <w:pPr>
        <w:pStyle w:val="21"/>
        <w:shd w:val="clear" w:color="auto" w:fill="auto"/>
        <w:spacing w:line="365" w:lineRule="exact"/>
        <w:ind w:left="20" w:right="20"/>
      </w:pPr>
      <w:r>
        <w:t>8</w:t>
      </w:r>
      <w:r>
        <w:rPr>
          <w:lang w:val="kk-KZ"/>
        </w:rPr>
        <w:t xml:space="preserve">. </w:t>
      </w:r>
      <w:r w:rsidR="00E671B3">
        <w:t>Оқыту процесі Сот оқуы стратегиясымен, жартыжылдықта</w:t>
      </w:r>
      <w:r>
        <w:t>рға арналған жұмыс жоспарымен ж</w:t>
      </w:r>
      <w:r>
        <w:rPr>
          <w:lang w:val="kk-KZ"/>
        </w:rPr>
        <w:t>ә</w:t>
      </w:r>
      <w:r w:rsidR="00E671B3">
        <w:t>не сот оқуы саласындағы басқа да актілермен реттеледі.</w:t>
      </w:r>
    </w:p>
    <w:p w:rsidR="00C32555" w:rsidRDefault="00C32555">
      <w:pPr>
        <w:pStyle w:val="21"/>
        <w:shd w:val="clear" w:color="auto" w:fill="auto"/>
        <w:spacing w:line="365" w:lineRule="exact"/>
        <w:ind w:left="20" w:right="20"/>
        <w:rPr>
          <w:lang w:val="kk-KZ"/>
        </w:rPr>
      </w:pPr>
      <w:r>
        <w:t>9.</w:t>
      </w:r>
      <w:r w:rsidR="00106963">
        <w:rPr>
          <w:lang w:val="kk-KZ"/>
        </w:rPr>
        <w:t xml:space="preserve"> </w:t>
      </w:r>
      <w:r>
        <w:rPr>
          <w:lang w:val="kk-KZ"/>
        </w:rPr>
        <w:t>О</w:t>
      </w:r>
      <w:r w:rsidR="00E671B3">
        <w:t>қу о</w:t>
      </w:r>
      <w:r>
        <w:t>рталықтарындағы оқыту процесіні</w:t>
      </w:r>
      <w:r>
        <w:rPr>
          <w:lang w:val="kk-KZ"/>
        </w:rPr>
        <w:t>ң</w:t>
      </w:r>
      <w:r>
        <w:t xml:space="preserve"> мазмұнын және оны </w:t>
      </w:r>
      <w:r>
        <w:rPr>
          <w:lang w:val="kk-KZ"/>
        </w:rPr>
        <w:t>ұ</w:t>
      </w:r>
      <w:r w:rsidR="00E671B3">
        <w:t>йымдас</w:t>
      </w:r>
      <w:r>
        <w:t>тыруды анықтайтын негізгі қ</w:t>
      </w:r>
      <w:r>
        <w:rPr>
          <w:lang w:val="kk-KZ"/>
        </w:rPr>
        <w:t>ұ</w:t>
      </w:r>
      <w:r>
        <w:t>жаттар болып ж</w:t>
      </w:r>
      <w:r>
        <w:rPr>
          <w:lang w:val="kk-KZ"/>
        </w:rPr>
        <w:t>ұ</w:t>
      </w:r>
      <w:r w:rsidR="00E671B3">
        <w:t>мыс жоспарлары табылады, оларда жеке санаттағы</w:t>
      </w:r>
      <w:r>
        <w:t xml:space="preserve"> істерді қараудың, іс жүргізу қ</w:t>
      </w:r>
      <w:r>
        <w:rPr>
          <w:lang w:val="kk-KZ"/>
        </w:rPr>
        <w:t>ұ</w:t>
      </w:r>
      <w:r w:rsidR="00E671B3">
        <w:t xml:space="preserve">жаттары жасалуының, заңнаманы зерттеудің ерекшеліктері ескеріледі. </w:t>
      </w:r>
    </w:p>
    <w:p w:rsidR="00B032BB" w:rsidRPr="00C32555" w:rsidRDefault="00C32555">
      <w:pPr>
        <w:pStyle w:val="21"/>
        <w:shd w:val="clear" w:color="auto" w:fill="auto"/>
        <w:spacing w:line="365" w:lineRule="exact"/>
        <w:ind w:left="20" w:right="20"/>
        <w:rPr>
          <w:lang w:val="kk-KZ"/>
        </w:rPr>
      </w:pPr>
      <w:r>
        <w:rPr>
          <w:lang w:val="kk-KZ"/>
        </w:rPr>
        <w:t>10</w:t>
      </w:r>
      <w:r w:rsidR="00E671B3" w:rsidRPr="00C32555">
        <w:rPr>
          <w:lang w:val="kk-KZ"/>
        </w:rPr>
        <w:t>.Оқыту іс шаралары судьялардың мамандануы ескеріле отырып, өткізіл</w:t>
      </w:r>
      <w:r>
        <w:rPr>
          <w:lang w:val="kk-KZ"/>
        </w:rPr>
        <w:t>еді: азаматтық қүқық және іс жүргізу, қылмыстық құ</w:t>
      </w:r>
      <w:r w:rsidR="00E671B3" w:rsidRPr="00C32555">
        <w:rPr>
          <w:lang w:val="kk-KZ"/>
        </w:rPr>
        <w:t>қық ж</w:t>
      </w:r>
      <w:r>
        <w:rPr>
          <w:lang w:val="kk-KZ"/>
        </w:rPr>
        <w:t>әне іс жүргізу, әкімшілік құ</w:t>
      </w:r>
      <w:r w:rsidR="00E671B3" w:rsidRPr="00C32555">
        <w:rPr>
          <w:lang w:val="kk-KZ"/>
        </w:rPr>
        <w:t>қық және іс жүргізу.</w:t>
      </w:r>
    </w:p>
    <w:p w:rsidR="00B032BB" w:rsidRPr="00C32555" w:rsidRDefault="00C32555">
      <w:pPr>
        <w:pStyle w:val="21"/>
        <w:shd w:val="clear" w:color="auto" w:fill="auto"/>
        <w:spacing w:line="365" w:lineRule="exact"/>
        <w:ind w:left="20" w:right="20"/>
        <w:rPr>
          <w:lang w:val="kk-KZ"/>
        </w:rPr>
      </w:pPr>
      <w:r w:rsidRPr="00C32555">
        <w:rPr>
          <w:lang w:val="kk-KZ"/>
        </w:rPr>
        <w:t>11</w:t>
      </w:r>
      <w:r w:rsidR="00E671B3" w:rsidRPr="00C32555">
        <w:rPr>
          <w:lang w:val="kk-KZ"/>
        </w:rPr>
        <w:t>.Облыстық соттың оқу орталығында оқыту іс-шаралары мынадай судьяла</w:t>
      </w:r>
      <w:r>
        <w:rPr>
          <w:lang w:val="kk-KZ"/>
        </w:rPr>
        <w:t>рға есептелген: 3 жылға дейін жұ</w:t>
      </w:r>
      <w:r w:rsidR="00E671B3" w:rsidRPr="00C32555">
        <w:rPr>
          <w:lang w:val="kk-KZ"/>
        </w:rPr>
        <w:t>мыс өт</w:t>
      </w:r>
      <w:r>
        <w:rPr>
          <w:lang w:val="kk-KZ"/>
        </w:rPr>
        <w:t>ілі бар, қылмыстық, азаматтық жә</w:t>
      </w:r>
      <w:r w:rsidR="005B3906">
        <w:rPr>
          <w:lang w:val="kk-KZ"/>
        </w:rPr>
        <w:t>не ә</w:t>
      </w:r>
      <w:r w:rsidR="00E671B3" w:rsidRPr="00C32555">
        <w:rPr>
          <w:lang w:val="kk-KZ"/>
        </w:rPr>
        <w:t xml:space="preserve">кімшілік істерді қарайтын аудандық соттардың судьялары, </w:t>
      </w:r>
      <w:r w:rsidR="005B3906">
        <w:rPr>
          <w:lang w:val="kk-KZ"/>
        </w:rPr>
        <w:t>сот актілерінің күші жойылған жә</w:t>
      </w:r>
      <w:r w:rsidR="00E671B3" w:rsidRPr="00C32555">
        <w:rPr>
          <w:lang w:val="kk-KZ"/>
        </w:rPr>
        <w:t>не өзгертілген облыстық соттардың судьялары (алқа, мамандануы бойынша).</w:t>
      </w:r>
    </w:p>
    <w:p w:rsidR="00B032BB" w:rsidRPr="005B3906" w:rsidRDefault="00E671B3">
      <w:pPr>
        <w:pStyle w:val="21"/>
        <w:shd w:val="clear" w:color="auto" w:fill="auto"/>
        <w:spacing w:line="365" w:lineRule="exact"/>
        <w:ind w:left="20" w:right="20"/>
        <w:rPr>
          <w:lang w:val="kk-KZ"/>
        </w:rPr>
      </w:pPr>
      <w:r w:rsidRPr="005B3906">
        <w:rPr>
          <w:lang w:val="kk-KZ"/>
        </w:rPr>
        <w:t>12</w:t>
      </w:r>
      <w:r w:rsidR="005B3906">
        <w:rPr>
          <w:lang w:val="kk-KZ"/>
        </w:rPr>
        <w:t>.</w:t>
      </w:r>
      <w:r w:rsidRPr="005B3906">
        <w:rPr>
          <w:lang w:val="kk-KZ"/>
        </w:rPr>
        <w:t>Облыстық соттың оқу орталығы судьялардың оқудағы қажеттілігін әлеуметтік сауалдың, статистикалық деректердің, сот тәжірибесін қорытындылау</w:t>
      </w:r>
      <w:r w:rsidR="005B3906">
        <w:rPr>
          <w:lang w:val="kk-KZ"/>
        </w:rPr>
        <w:t>ды талдаудың, судьялардың жеке ұ</w:t>
      </w:r>
      <w:r w:rsidRPr="005B3906">
        <w:rPr>
          <w:lang w:val="kk-KZ"/>
        </w:rPr>
        <w:t>сыныстары мен басқа да өлшем нысандарының негізінде зерттейді.</w:t>
      </w:r>
    </w:p>
    <w:p w:rsidR="00B032BB" w:rsidRPr="005B3906" w:rsidRDefault="005B3906">
      <w:pPr>
        <w:pStyle w:val="21"/>
        <w:shd w:val="clear" w:color="auto" w:fill="auto"/>
        <w:spacing w:line="365" w:lineRule="exact"/>
        <w:ind w:left="20" w:right="20"/>
        <w:rPr>
          <w:lang w:val="kk-KZ"/>
        </w:rPr>
      </w:pPr>
      <w:r>
        <w:rPr>
          <w:lang w:val="kk-KZ"/>
        </w:rPr>
        <w:t>13</w:t>
      </w:r>
      <w:r w:rsidR="00E671B3" w:rsidRPr="005B3906">
        <w:rPr>
          <w:lang w:val="kk-KZ"/>
        </w:rPr>
        <w:t>.Оқыту іс-шаралары дәрістер, дөңгелек үстелдер, конференциялар, семинарлар</w:t>
      </w:r>
      <w:r>
        <w:rPr>
          <w:lang w:val="kk-KZ"/>
        </w:rPr>
        <w:t>, тренингтер, тағылымдамалар, тә</w:t>
      </w:r>
      <w:r w:rsidR="00E671B3" w:rsidRPr="005B3906">
        <w:rPr>
          <w:lang w:val="kk-KZ"/>
        </w:rPr>
        <w:t>лімгерлік бағдарламалары, қашықтықтан о</w:t>
      </w:r>
      <w:r>
        <w:rPr>
          <w:lang w:val="kk-KZ"/>
        </w:rPr>
        <w:t>қыту технологиясы, жеке оқыту жә</w:t>
      </w:r>
      <w:r w:rsidR="00E671B3" w:rsidRPr="005B3906">
        <w:rPr>
          <w:lang w:val="kk-KZ"/>
        </w:rPr>
        <w:t>не басқалары арқылы іске асырылады.</w:t>
      </w:r>
    </w:p>
    <w:p w:rsidR="00B44FA8" w:rsidRDefault="005B3906">
      <w:pPr>
        <w:pStyle w:val="21"/>
        <w:shd w:val="clear" w:color="auto" w:fill="auto"/>
        <w:spacing w:line="365" w:lineRule="exact"/>
        <w:ind w:left="20" w:right="20"/>
        <w:rPr>
          <w:lang w:val="kk-KZ"/>
        </w:rPr>
      </w:pPr>
      <w:r>
        <w:rPr>
          <w:lang w:val="kk-KZ"/>
        </w:rPr>
        <w:t>14.Оның құ</w:t>
      </w:r>
      <w:r w:rsidR="00E671B3" w:rsidRPr="005B3906">
        <w:rPr>
          <w:lang w:val="kk-KZ"/>
        </w:rPr>
        <w:t>зыретіне жататын алдына қойған міндеттерді іске асыру үшін облыс сотының оқу орталығы тап</w:t>
      </w:r>
      <w:r w:rsidR="00B44FA8">
        <w:rPr>
          <w:lang w:val="kk-KZ"/>
        </w:rPr>
        <w:t>сырмаларды аудандық (қалалық) жә</w:t>
      </w:r>
      <w:r w:rsidR="00E671B3" w:rsidRPr="005B3906">
        <w:rPr>
          <w:lang w:val="kk-KZ"/>
        </w:rPr>
        <w:t>не оған теңестірілген соттарға жолда</w:t>
      </w:r>
      <w:r w:rsidR="00B44FA8">
        <w:rPr>
          <w:lang w:val="kk-KZ"/>
        </w:rPr>
        <w:t>уға құ</w:t>
      </w:r>
      <w:r w:rsidR="00E671B3" w:rsidRPr="005B3906">
        <w:rPr>
          <w:lang w:val="kk-KZ"/>
        </w:rPr>
        <w:t xml:space="preserve">қылы, олар оны орындауға міндетті. </w:t>
      </w:r>
    </w:p>
    <w:p w:rsidR="00B032BB" w:rsidRPr="00B44FA8" w:rsidRDefault="00B44FA8">
      <w:pPr>
        <w:pStyle w:val="21"/>
        <w:shd w:val="clear" w:color="auto" w:fill="auto"/>
        <w:spacing w:line="365" w:lineRule="exact"/>
        <w:ind w:left="20" w:right="20"/>
        <w:rPr>
          <w:lang w:val="kk-KZ"/>
        </w:rPr>
      </w:pPr>
      <w:r>
        <w:rPr>
          <w:lang w:val="kk-KZ"/>
        </w:rPr>
        <w:t>15.</w:t>
      </w:r>
      <w:r w:rsidR="00E671B3" w:rsidRPr="00B44FA8">
        <w:rPr>
          <w:lang w:val="kk-KZ"/>
        </w:rPr>
        <w:t>Облыстық соттың оқу орталығы оқыту процесінде үйлестіру ж</w:t>
      </w:r>
      <w:r>
        <w:rPr>
          <w:lang w:val="kk-KZ"/>
        </w:rPr>
        <w:t>ә</w:t>
      </w:r>
      <w:r w:rsidR="00E671B3" w:rsidRPr="00B44FA8">
        <w:rPr>
          <w:lang w:val="kk-KZ"/>
        </w:rPr>
        <w:t>не анықтамалық материалдарды бере от</w:t>
      </w:r>
      <w:r>
        <w:rPr>
          <w:lang w:val="kk-KZ"/>
        </w:rPr>
        <w:t>ырып, ролдік ойындар, топтағы жұ</w:t>
      </w:r>
      <w:r w:rsidR="00E671B3" w:rsidRPr="00B44FA8">
        <w:rPr>
          <w:lang w:val="kk-KZ"/>
        </w:rPr>
        <w:t>мыс, пікірталас, тренингтер, талқылаулар, техникалық құралдар - Ро</w:t>
      </w:r>
      <w:r w:rsidRPr="00B44FA8">
        <w:rPr>
          <w:lang w:val="kk-KZ"/>
        </w:rPr>
        <w:t>w</w:t>
      </w:r>
      <w:r w:rsidR="00E671B3" w:rsidRPr="00B44FA8">
        <w:rPr>
          <w:lang w:val="kk-KZ"/>
        </w:rPr>
        <w:t>ег Роі</w:t>
      </w:r>
      <w:r w:rsidRPr="00B44FA8">
        <w:rPr>
          <w:lang w:val="kk-KZ"/>
        </w:rPr>
        <w:t>nt</w:t>
      </w:r>
      <w:r w:rsidR="00E671B3" w:rsidRPr="00B44FA8">
        <w:rPr>
          <w:lang w:val="kk-KZ"/>
        </w:rPr>
        <w:t xml:space="preserve"> сияқты инт</w:t>
      </w:r>
      <w:r>
        <w:rPr>
          <w:lang w:val="kk-KZ"/>
        </w:rPr>
        <w:t>ерактивті әді</w:t>
      </w:r>
      <w:r w:rsidR="00E671B3" w:rsidRPr="00B44FA8">
        <w:rPr>
          <w:lang w:val="kk-KZ"/>
        </w:rPr>
        <w:t>стерді жэне т.б. қолдануы мүмкін.</w:t>
      </w:r>
    </w:p>
    <w:p w:rsidR="00106963" w:rsidRDefault="00B44FA8">
      <w:pPr>
        <w:pStyle w:val="21"/>
        <w:shd w:val="clear" w:color="auto" w:fill="auto"/>
        <w:spacing w:line="365" w:lineRule="exact"/>
        <w:ind w:left="20" w:right="20"/>
        <w:rPr>
          <w:lang w:val="kk-KZ"/>
        </w:rPr>
      </w:pPr>
      <w:r>
        <w:rPr>
          <w:lang w:val="kk-KZ"/>
        </w:rPr>
        <w:t>16</w:t>
      </w:r>
      <w:r w:rsidR="00E671B3" w:rsidRPr="00B44FA8">
        <w:rPr>
          <w:lang w:val="kk-KZ"/>
        </w:rPr>
        <w:t>.Оқытуды мамандануы бойынша жеткілікті сот тәжірибесі бар облыстық соттардың судьялары, аудандық және оған теңестірілген соттардың судь</w:t>
      </w:r>
      <w:r>
        <w:rPr>
          <w:lang w:val="kk-KZ"/>
        </w:rPr>
        <w:t>ялары, жоғары оқу орындарының оқытушылары арасынан дә</w:t>
      </w:r>
      <w:r w:rsidR="00E671B3" w:rsidRPr="00B44FA8">
        <w:rPr>
          <w:lang w:val="kk-KZ"/>
        </w:rPr>
        <w:t xml:space="preserve">ріс оқушылары, сонымен қатар мемлекеттік органдардың және басқа ұйымдардың өкілдері өткізеді. </w:t>
      </w:r>
    </w:p>
    <w:p w:rsidR="00B032BB" w:rsidRPr="00B44FA8" w:rsidRDefault="00B44FA8">
      <w:pPr>
        <w:pStyle w:val="21"/>
        <w:shd w:val="clear" w:color="auto" w:fill="auto"/>
        <w:spacing w:line="365" w:lineRule="exact"/>
        <w:ind w:left="20" w:right="20"/>
        <w:rPr>
          <w:lang w:val="kk-KZ"/>
        </w:rPr>
      </w:pPr>
      <w:r w:rsidRPr="00B44FA8">
        <w:rPr>
          <w:lang w:val="kk-KZ"/>
        </w:rPr>
        <w:t>17.</w:t>
      </w:r>
      <w:r w:rsidR="00106963">
        <w:rPr>
          <w:lang w:val="kk-KZ"/>
        </w:rPr>
        <w:t xml:space="preserve"> </w:t>
      </w:r>
      <w:r w:rsidRPr="00B44FA8">
        <w:rPr>
          <w:lang w:val="kk-KZ"/>
        </w:rPr>
        <w:t>Ақпарат көздерін ж</w:t>
      </w:r>
      <w:r>
        <w:rPr>
          <w:lang w:val="kk-KZ"/>
        </w:rPr>
        <w:t>ә</w:t>
      </w:r>
      <w:r w:rsidR="00E671B3" w:rsidRPr="00B44FA8">
        <w:rPr>
          <w:lang w:val="kk-KZ"/>
        </w:rPr>
        <w:t xml:space="preserve">не өз бетімен оқу тетігін (мерзімдік басылымдар, қашықтықтан оқыту технологиясы, сот практикасын қорытындылау, санаттағы істер жөніндегі сот шешімдері, кітаптар және басқа да материалдар) кеңейту және </w:t>
      </w:r>
      <w:r w:rsidR="00E671B3" w:rsidRPr="00B44FA8">
        <w:rPr>
          <w:lang w:val="kk-KZ"/>
        </w:rPr>
        <w:lastRenderedPageBreak/>
        <w:t>қол жетімді ету арқылы облыс сотының оқу орталығы судьяларға өз бетімен оқуға әдістемелік көмек көрсетеді.</w:t>
      </w:r>
    </w:p>
    <w:p w:rsidR="00B032BB" w:rsidRDefault="00B44FA8">
      <w:pPr>
        <w:pStyle w:val="21"/>
        <w:shd w:val="clear" w:color="auto" w:fill="auto"/>
        <w:spacing w:after="436" w:line="365" w:lineRule="exact"/>
        <w:ind w:left="20" w:right="20"/>
      </w:pPr>
      <w:r w:rsidRPr="00B44FA8">
        <w:rPr>
          <w:lang w:val="kk-KZ"/>
        </w:rPr>
        <w:t>18.</w:t>
      </w:r>
      <w:r>
        <w:rPr>
          <w:lang w:val="kk-KZ"/>
        </w:rPr>
        <w:t>О</w:t>
      </w:r>
      <w:r w:rsidR="00E671B3" w:rsidRPr="00B44FA8">
        <w:rPr>
          <w:lang w:val="kk-KZ"/>
        </w:rPr>
        <w:t xml:space="preserve">блыстық соттың оқу орталығы қашықтықтан оқыту технологиясымен қамтамасыз етуге қатысады және ол жаңа заманғы байланыс кұралдары арқылы жүзеге асырылады. </w:t>
      </w:r>
      <w:r w:rsidR="00E671B3">
        <w:t>Сонымен қатар оқытушының аудиториямен сөйлесуін көздейді.</w:t>
      </w:r>
    </w:p>
    <w:p w:rsidR="00B032BB" w:rsidRDefault="00E671B3">
      <w:pPr>
        <w:pStyle w:val="11"/>
        <w:keepNext/>
        <w:keepLines/>
        <w:shd w:val="clear" w:color="auto" w:fill="auto"/>
        <w:spacing w:after="336" w:line="270" w:lineRule="exact"/>
        <w:ind w:left="3280"/>
        <w:jc w:val="left"/>
      </w:pPr>
      <w:bookmarkStart w:id="4" w:name="bookmark4"/>
      <w:r>
        <w:t>4. Қорытынды ережелер</w:t>
      </w:r>
      <w:bookmarkEnd w:id="4"/>
    </w:p>
    <w:p w:rsidR="00B44FA8" w:rsidRDefault="00106963">
      <w:pPr>
        <w:pStyle w:val="21"/>
        <w:shd w:val="clear" w:color="auto" w:fill="auto"/>
        <w:spacing w:line="365" w:lineRule="exact"/>
        <w:ind w:left="20" w:right="20"/>
        <w:rPr>
          <w:lang w:val="kk-KZ"/>
        </w:rPr>
      </w:pPr>
      <w:r>
        <w:t>19.</w:t>
      </w:r>
      <w:r>
        <w:rPr>
          <w:lang w:val="kk-KZ"/>
        </w:rPr>
        <w:t>О</w:t>
      </w:r>
      <w:r w:rsidR="00E671B3">
        <w:t xml:space="preserve">блыстық соттың оқу орталығына жалпы басшылықты оқу бағдарламаларын үйлестіруші - облыстық сотының судьясы жүзеге асырады. </w:t>
      </w:r>
    </w:p>
    <w:p w:rsidR="00B44FA8" w:rsidRDefault="00B44FA8">
      <w:pPr>
        <w:pStyle w:val="21"/>
        <w:shd w:val="clear" w:color="auto" w:fill="auto"/>
        <w:spacing w:line="365" w:lineRule="exact"/>
        <w:ind w:left="20" w:right="20"/>
        <w:rPr>
          <w:lang w:val="kk-KZ"/>
        </w:rPr>
      </w:pPr>
      <w:r>
        <w:rPr>
          <w:lang w:val="kk-KZ"/>
        </w:rPr>
        <w:t>20.О</w:t>
      </w:r>
      <w:r w:rsidR="00E671B3" w:rsidRPr="00B44FA8">
        <w:rPr>
          <w:lang w:val="kk-KZ"/>
        </w:rPr>
        <w:t xml:space="preserve">блыстық соттың оқу орталығы қызметінің материалдық-техникалық қамтамасыз етуін облыстық соттың кеңсесі жүзеге асырады. </w:t>
      </w:r>
    </w:p>
    <w:p w:rsidR="00B032BB" w:rsidRPr="00B44FA8" w:rsidRDefault="00B44FA8">
      <w:pPr>
        <w:pStyle w:val="21"/>
        <w:shd w:val="clear" w:color="auto" w:fill="auto"/>
        <w:spacing w:line="365" w:lineRule="exact"/>
        <w:ind w:left="20" w:right="20"/>
        <w:rPr>
          <w:lang w:val="kk-KZ"/>
        </w:rPr>
      </w:pPr>
      <w:r>
        <w:rPr>
          <w:lang w:val="kk-KZ"/>
        </w:rPr>
        <w:t>21.О</w:t>
      </w:r>
      <w:r w:rsidR="00E671B3" w:rsidRPr="00B44FA8">
        <w:rPr>
          <w:lang w:val="kk-KZ"/>
        </w:rPr>
        <w:t>блыстық соттың оқу орталығының қызметі Қазақстан Республикасының Судьялар одағымен, Сот төрелігі институтымен, Қазақстан Республикасының Жоғаргы Соты жанындағы Соттардың қызметін қ</w:t>
      </w:r>
      <w:r>
        <w:rPr>
          <w:lang w:val="kk-KZ"/>
        </w:rPr>
        <w:t>амтамасыз ету департаментімен тұ</w:t>
      </w:r>
      <w:r w:rsidR="00E671B3" w:rsidRPr="00B44FA8">
        <w:rPr>
          <w:lang w:val="kk-KZ"/>
        </w:rPr>
        <w:t>рақты өзара әрекеттесуге негізделеді.</w:t>
      </w:r>
    </w:p>
    <w:p w:rsidR="00B032BB" w:rsidRPr="00B44FA8" w:rsidRDefault="00B44FA8">
      <w:pPr>
        <w:pStyle w:val="21"/>
        <w:shd w:val="clear" w:color="auto" w:fill="auto"/>
        <w:spacing w:line="365" w:lineRule="exact"/>
        <w:ind w:left="20" w:right="20"/>
        <w:rPr>
          <w:lang w:val="kk-KZ"/>
        </w:rPr>
      </w:pPr>
      <w:r w:rsidRPr="00B44FA8">
        <w:rPr>
          <w:lang w:val="kk-KZ"/>
        </w:rPr>
        <w:t>22</w:t>
      </w:r>
      <w:r>
        <w:rPr>
          <w:lang w:val="kk-KZ"/>
        </w:rPr>
        <w:t>.</w:t>
      </w:r>
      <w:r w:rsidR="00E671B3" w:rsidRPr="00B44FA8">
        <w:rPr>
          <w:lang w:val="kk-KZ"/>
        </w:rPr>
        <w:t>Облыстық соттың төрағасы облыс сотының оқу орталығының, судьялардың (дәріс оқушылардың), соның ішінде әр түрлі конкурстардың қорытындылары бойынша - үздік тәлімгер, үздік дәріс оқушы, үздік тағылымдаманың жетекшісі, үздік маман және т.б. бойынша жұмыстарын ынталандыруға бағытталған шаралар қолданады.</w:t>
      </w:r>
    </w:p>
    <w:sectPr w:rsidR="00B032BB" w:rsidRPr="00B44FA8" w:rsidSect="00B032BB">
      <w:headerReference w:type="default" r:id="rId7"/>
      <w:pgSz w:w="11905" w:h="16837"/>
      <w:pgMar w:top="1084" w:right="223" w:bottom="1084" w:left="19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8C" w:rsidRDefault="00DE628C" w:rsidP="00B032BB">
      <w:r>
        <w:separator/>
      </w:r>
    </w:p>
  </w:endnote>
  <w:endnote w:type="continuationSeparator" w:id="1">
    <w:p w:rsidR="00DE628C" w:rsidRDefault="00DE628C" w:rsidP="00B03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Sans Serif">
    <w:panose1 w:val="020B060402020202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8C" w:rsidRDefault="00DE628C"/>
  </w:footnote>
  <w:footnote w:type="continuationSeparator" w:id="1">
    <w:p w:rsidR="00DE628C" w:rsidRDefault="00DE62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BB" w:rsidRDefault="003610F0">
    <w:pPr>
      <w:pStyle w:val="a8"/>
      <w:framePr w:w="11281" w:h="139" w:wrap="none" w:vAnchor="text" w:hAnchor="page" w:x="313" w:y="2045"/>
      <w:shd w:val="clear" w:color="auto" w:fill="auto"/>
      <w:ind w:left="6350"/>
    </w:pPr>
    <w:fldSimple w:instr=" PAGE \* MERGEFORMAT ">
      <w:r w:rsidR="00FF5D25" w:rsidRPr="00FF5D25">
        <w:rPr>
          <w:rStyle w:val="MicrosoftSansSerif9pt"/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5872"/>
    <w:multiLevelType w:val="multilevel"/>
    <w:tmpl w:val="A8B83C0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785B71"/>
    <w:multiLevelType w:val="multilevel"/>
    <w:tmpl w:val="1902E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032BB"/>
    <w:rsid w:val="00106963"/>
    <w:rsid w:val="001D3596"/>
    <w:rsid w:val="003610F0"/>
    <w:rsid w:val="004D605A"/>
    <w:rsid w:val="005B3906"/>
    <w:rsid w:val="00A64729"/>
    <w:rsid w:val="00B032BB"/>
    <w:rsid w:val="00B4152C"/>
    <w:rsid w:val="00B44FA8"/>
    <w:rsid w:val="00C32555"/>
    <w:rsid w:val="00DE628C"/>
    <w:rsid w:val="00E671B3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iryo" w:eastAsia="Meiryo" w:hAnsi="Meiryo" w:cs="Meiryo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32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32BB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B03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Подпись к картинке_"/>
    <w:basedOn w:val="a0"/>
    <w:link w:val="a5"/>
    <w:rsid w:val="00B032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sid w:val="00B03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6"/>
    <w:rsid w:val="00B032BB"/>
    <w:rPr>
      <w:u w:val="single"/>
    </w:rPr>
  </w:style>
  <w:style w:type="character" w:customStyle="1" w:styleId="10">
    <w:name w:val="Заголовок №1_"/>
    <w:basedOn w:val="a0"/>
    <w:link w:val="11"/>
    <w:rsid w:val="00B03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Колонтитул_"/>
    <w:basedOn w:val="a0"/>
    <w:link w:val="a8"/>
    <w:rsid w:val="00B03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9pt">
    <w:name w:val="Колонтитул + Microsoft Sans Serif;9 pt"/>
    <w:basedOn w:val="a7"/>
    <w:rsid w:val="00B032BB"/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0">
    <w:name w:val="Подпись к картинке (2)"/>
    <w:basedOn w:val="a"/>
    <w:link w:val="2"/>
    <w:rsid w:val="00B032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rsid w:val="00B032B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1">
    <w:name w:val="Основной текст2"/>
    <w:basedOn w:val="a"/>
    <w:link w:val="a6"/>
    <w:rsid w:val="00B032B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B032BB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rsid w:val="00B032B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центр</dc:creator>
  <cp:lastModifiedBy>Учебный центр</cp:lastModifiedBy>
  <cp:revision>6</cp:revision>
  <dcterms:created xsi:type="dcterms:W3CDTF">2014-04-29T11:35:00Z</dcterms:created>
  <dcterms:modified xsi:type="dcterms:W3CDTF">2014-04-29T12:09:00Z</dcterms:modified>
</cp:coreProperties>
</file>